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56"/>
        <w:ind w:left="0" w:right="20" w:hanging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Verbale n. …........… della prosecuzione e completamento dell’esame degli atti relativi ai candidati, dei documenti trasmessi dal consiglio di classe e delle operazioni relative alla definizione della struttura della terza prova scritta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-1.6pt,17.1pt" to="490.2pt,17.1pt" stroked="t" style="position:absolute">
            <v:stroke color="black" weight="9000" joinstyle="round" endcap="flat"/>
            <v:fill on="false" detectmouseclick="t"/>
          </v:line>
        </w:pict>
      </w:r>
    </w:p>
    <w:p>
      <w:pPr>
        <w:pStyle w:val="Normal"/>
        <w:spacing w:lineRule="exact" w:line="37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Il giorno ......…….. del mese di ……......…… dell’anno …...….. alle ore …...….. nei locali del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</w:t>
      </w:r>
      <w:r>
        <w:rPr>
          <w:rFonts w:ascii="Arial" w:hAnsi="Arial"/>
          <w:sz w:val="24"/>
        </w:rPr>
        <w:t>..……………………………………………….. di …………………..………….,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adibiti a suo ufficio, si riunisce la Commissione n. …………/sez. ……..., costituita per lo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svolgimento degli esami di Stato conclusivi dei corsi di  studio di istruzione secondaria di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secondo grado al fine di completare l’esame degli atti relativi ai candidati e dei documenti</w:t>
      </w:r>
    </w:p>
    <w:p>
      <w:pPr>
        <w:pStyle w:val="Normal"/>
        <w:spacing w:lineRule="auto" w:line="208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trasmessi dal consiglio di classe in prosecuzione dei lavori iniziati nella riunione preliminare.</w:t>
      </w:r>
    </w:p>
    <w:p>
      <w:pPr>
        <w:pStyle w:val="Normal"/>
        <w:spacing w:lineRule="auto" w:line="208"/>
        <w:ind w:left="0" w:right="0" w:hanging="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Sono presenti il presidente</w:t>
      </w:r>
      <w:hyperlink r:id="rId2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1"/>
            <w:vertAlign w:val="superscript"/>
          </w:rPr>
          <w:t>57</w:t>
        </w:r>
        <w:r>
          <w:rPr>
            <w:rStyle w:val="CollegamentoInternet"/>
            <w:rFonts w:ascii="Arial" w:hAnsi="Arial"/>
            <w:sz w:val="23"/>
          </w:rPr>
          <w:t xml:space="preserve"> </w:t>
        </w:r>
      </w:hyperlink>
      <w:r>
        <w:rPr>
          <w:rFonts w:ascii="Arial" w:hAnsi="Arial"/>
          <w:sz w:val="23"/>
        </w:rPr>
        <w:t>prof. ………...............……………………………………………….</w:t>
      </w:r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 i commissari proff. …………………………..………………………………………………...……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.........................................................................................................................….…................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........................................................................................................................….….................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effettua le seguenti operazioni non completate nelle precedenti riunioni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(verbale n. … del …./..../.... e verbale n. ... del ..../…./….)………...............…………………….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.......................................................................................................................….…..................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.......................................................................................................................….…..................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Osservazioni della Commissione: …………………………...............…………………………….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.......................................................................................................................….…..................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.......................................................................................................................….…..................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Relativamente ai candidati esterni la Commissione prende in esame (o completa l’esame)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...............................................…..............................................................................................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.......................................................................................................................….…..................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.......................................................................................................................….…..................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.......................................................................................................................….…..................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Osservazioni della Commissione: ………………………………………...............……………….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.....................................................................................................................…...…..................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.....................................................................................................................…...…..................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Successivamente la Commissione, ai fini della predisposizione della terza prova scritta,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passa ad esaminare l’apposito documento - ed i suoi allegati- elaborato dal consiglio di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classe relativo all’azione educativa e didattica realizzata nell’ultimo anno di corso.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4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Si prende atto che in tale documento sono esplicitati i contenuti, i metodi, i mezzi, gli spazi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 i tempi del percorso formativo, i criteri, gli strumenti di valutazione adottati e gli obiettivi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raggiunti.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formula le eventuali seguenti osservazioni: ……………...............…………..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................................................................................………………............................................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................................................................................………………............................................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................................................................................………………............................................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</w:t>
      </w:r>
      <w:r>
        <w:rPr>
          <w:rFonts w:ascii="Arial" w:hAnsi="Arial"/>
          <w:sz w:val="24"/>
        </w:rPr>
        <w:t>...…….……..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-0.15pt,46.45pt" to="143.75pt,46.45pt" stroked="t" style="position:absolute">
            <v:stroke color="black" weight="7560" joinstyle="round" endcap="flat"/>
            <v:fill on="false" detectmouseclick="t"/>
          </v:line>
        </w:pic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35"/>
        <w:ind w:left="0" w:right="0" w:hanging="0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  <w:vertAlign w:val="superscript"/>
        </w:rPr>
        <w:t>57</w:t>
      </w:r>
      <w:r>
        <w:rPr>
          <w:rFonts w:ascii="Arial" w:hAnsi="Arial"/>
          <w:sz w:val="16"/>
        </w:rPr>
        <w:t xml:space="preserve"> Il Presidente dirige, organizza e coordina tutte le operazioni d’esame. Vigila sui lavori delle due classi-commissioni che presiede, assicurando presenza e partecipazione costante. Per garantire la funzionalità delle commissioni stesse, può delegare un proprio sostituto, scelto tra i commissari esterni od interni; al sostituto, tra l’altro, può affidare, il giorno della prima prova scritta, il plico contenente le tracce dei temi per la dettatura ai candidati e la successiva riproduzione dei testi.</w:t>
      </w:r>
    </w:p>
    <w:p>
      <w:pPr>
        <w:pStyle w:val="Normal"/>
        <w:ind w:left="0" w:right="0" w:hanging="0"/>
        <w:jc w:val="both"/>
        <w:rPr>
          <w:rFonts w:ascii="Arial" w:hAnsi="Arial"/>
          <w:sz w:val="24"/>
        </w:rPr>
      </w:pPr>
      <w:bookmarkStart w:id="0" w:name="page36"/>
      <w:bookmarkEnd w:id="0"/>
      <w:r>
        <w:rPr>
          <w:rFonts w:ascii="Arial" w:hAnsi="Arial"/>
          <w:sz w:val="24"/>
        </w:rPr>
        <w:t>Relativamente ad ulteriori elementi forniti dal consiglio di classe la Commissione formula le seguenti osservazioni: ...............................................................................…..........................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............................................................................................................................….................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............................................................................................................................….................</w:t>
      </w:r>
    </w:p>
    <w:p>
      <w:pPr>
        <w:pStyle w:val="Normal"/>
        <w:spacing w:lineRule="auto" w:line="208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............................................................................................................................….................</w:t>
      </w:r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23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prende atto</w:t>
      </w:r>
      <w:hyperlink r:id="rId3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58</w:t>
        </w:r>
        <w:r>
          <w:rPr>
            <w:rStyle w:val="CollegamentoInternet"/>
            <w:rFonts w:ascii="Arial" w:hAnsi="Arial"/>
            <w:sz w:val="24"/>
          </w:rPr>
          <w:t xml:space="preserve"> </w:t>
        </w:r>
      </w:hyperlink>
      <w:r>
        <w:rPr>
          <w:rFonts w:ascii="Arial" w:hAnsi="Arial"/>
          <w:sz w:val="24"/>
        </w:rPr>
        <w:t>che il documento è stato o non è stato</w:t>
      </w:r>
      <w:hyperlink r:id="rId4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59</w:t>
        </w:r>
        <w:r>
          <w:rPr>
            <w:rStyle w:val="CollegamentoInternet"/>
            <w:rFonts w:ascii="Arial" w:hAnsi="Arial"/>
            <w:sz w:val="24"/>
          </w:rPr>
          <w:t xml:space="preserve"> </w:t>
        </w:r>
      </w:hyperlink>
      <w:r>
        <w:rPr>
          <w:rFonts w:ascii="Arial" w:hAnsi="Arial"/>
          <w:sz w:val="24"/>
        </w:rPr>
        <w:t>integrato con la relazione dei docenti dei gruppi in cui eventualmente si è scomposta la classe o dei docenti che hanno guidato corsi destinati ad alunni provenienti da più classi.</w:t>
      </w:r>
    </w:p>
    <w:p>
      <w:pPr>
        <w:pStyle w:val="Normal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prende atto che per gli indirizzi di studio coesistenti nella classe articolata</w:t>
      </w:r>
      <w:hyperlink r:id="rId5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60</w:t>
        </w:r>
        <w:r>
          <w:rPr>
            <w:rStyle w:val="CollegamentoInternet"/>
            <w:rFonts w:ascii="Arial" w:hAnsi="Arial"/>
            <w:sz w:val="24"/>
          </w:rPr>
          <w:t xml:space="preserve"> </w:t>
        </w:r>
      </w:hyperlink>
      <w:r>
        <w:rPr>
          <w:rFonts w:ascii="Arial" w:hAnsi="Arial"/>
          <w:sz w:val="24"/>
        </w:rPr>
        <w:t>il consiglio di classe ha predisposto autonomi documenti relativi alle materie non comuni.</w:t>
      </w:r>
    </w:p>
    <w:p>
      <w:pPr>
        <w:pStyle w:val="Normal"/>
        <w:spacing w:lineRule="exact" w:line="18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esamina poi eventuali prove effettuate durante l’anno dagli allievi allegate al documento del consiglio di classe.</w:t>
      </w:r>
    </w:p>
    <w:p>
      <w:pPr>
        <w:pStyle w:val="Normal"/>
        <w:spacing w:lineRule="exact" w:line="19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presidente ricorda alla Commissione che:</w:t>
      </w:r>
    </w:p>
    <w:p>
      <w:pPr>
        <w:pStyle w:val="Normal"/>
        <w:spacing w:lineRule="exact" w:line="29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5" w:leader="none"/>
        </w:tabs>
        <w:spacing w:lineRule="auto" w:line="244"/>
        <w:ind w:left="365" w:right="0" w:hanging="365"/>
        <w:jc w:val="both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 norma dell’art. 5, comma 3, del Regolamento emanato con D.P.R. 23 luglio 1998 n. 323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sz w:val="24"/>
        </w:rPr>
        <w:t xml:space="preserve"> occorre procedere collegialmente alla definizione della struttura della terza prova scritta, in coerenza con quanto attestato dal documento finale redatto dal consiglio di classe; </w:t>
      </w:r>
    </w:p>
    <w:p>
      <w:pPr>
        <w:pStyle w:val="Normal"/>
        <w:spacing w:lineRule="exact" w:line="1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5" w:leader="none"/>
        </w:tabs>
        <w:spacing w:lineRule="auto" w:line="240"/>
        <w:ind w:left="365" w:right="0" w:hanging="365"/>
        <w:jc w:val="both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per i licei artistici e gli istituti d’arte le relative commissioni definiscono collegialmente la struttura della terza prova scritta entro il giorno successivo al termine della seconda prova scritta. La terza prova scritta per i licei artistici e gli istituti d’arte inizia il giorno successivo alla definizione della struttura della prova medesima (cfr. art.12, comma 7, della O.M.); </w:t>
      </w:r>
    </w:p>
    <w:p>
      <w:pPr>
        <w:pStyle w:val="Normal"/>
        <w:spacing w:lineRule="exact" w:line="5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5" w:leader="none"/>
        </w:tabs>
        <w:spacing w:lineRule="auto" w:line="242"/>
        <w:ind w:left="365" w:right="0" w:hanging="365"/>
        <w:jc w:val="both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terza prova, a carattere pluridisciplinare, è intesa ad accertare le conoscenze, competenze e capacità acquisite dal candidato nonché le capacità di utilizzare ed integrare conoscenze e competenze relative alle materie dell’ultimo anno di corso, anche ai fini di una produzione scritta, grafica o pratica; </w:t>
      </w:r>
    </w:p>
    <w:p>
      <w:pPr>
        <w:pStyle w:val="Normal"/>
        <w:spacing w:lineRule="exact" w:line="3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5" w:leader="none"/>
        </w:tabs>
        <w:spacing w:lineRule="auto" w:line="223"/>
        <w:ind w:left="365" w:right="0" w:hanging="365"/>
        <w:jc w:val="both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la prova consiste nella trattazione sintetica di argomenti, in quesiti a risposta singola o multipla, ovvero nella soluzione di problemi o di casi pratici e professionali o nello sviluppo di progetti. Le predette tipologie di svolgimento della prova possono essere adottate cumulativamente o alternativamente</w:t>
      </w:r>
      <w:r>
        <w:rPr>
          <w:rFonts w:ascii="Arial" w:hAnsi="Arial"/>
          <w:sz w:val="32"/>
          <w:vertAlign w:val="superscript"/>
        </w:rPr>
        <w:t>61</w:t>
      </w:r>
      <w:r>
        <w:rPr>
          <w:rFonts w:ascii="Arial" w:hAnsi="Arial"/>
          <w:sz w:val="24"/>
        </w:rPr>
        <w:t xml:space="preserve">; </w:t>
      </w:r>
    </w:p>
    <w:p>
      <w:pPr>
        <w:pStyle w:val="Normal"/>
        <w:spacing w:lineRule="exact" w:line="4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5" w:leader="none"/>
        </w:tabs>
        <w:spacing w:lineRule="auto" w:line="230"/>
        <w:ind w:left="365" w:right="0" w:hanging="365"/>
        <w:jc w:val="both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gli istituti professionali la Commissione tiene conto -ai fini dell’accertamento delle conoscenze, competenze e capacità- delle esperienze realizzate nelle attività in alternanza scuola lavoro, indicate nel Documento del consiglio di classe</w:t>
      </w:r>
      <w:r>
        <w:rPr>
          <w:rFonts w:ascii="Arial" w:hAnsi="Arial"/>
          <w:sz w:val="32"/>
          <w:vertAlign w:val="superscript"/>
        </w:rPr>
        <w:t>62</w:t>
      </w:r>
      <w:r>
        <w:rPr>
          <w:rFonts w:ascii="Arial" w:hAnsi="Arial"/>
          <w:sz w:val="24"/>
        </w:rPr>
        <w:t xml:space="preserve"> nonché di quanto indicato all’art.6, comma 3 della OM. per i candidati della Regione Lombardia di cui all’art.2, comma 1, lettera e) della O.M. </w:t>
      </w:r>
    </w:p>
    <w:p>
      <w:pPr>
        <w:pStyle w:val="Normal"/>
        <w:spacing w:lineRule="exact" w:line="23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5" w:right="0" w:firstLine="85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passa ad esaminare il Regolamento concernente le caratteristiche della terza prova, emanato con D.M. 20 novembre 2000, n. 429.</w:t>
      </w:r>
    </w:p>
    <w:p>
      <w:pPr>
        <w:pStyle w:val="Normal"/>
        <w:spacing w:lineRule="exact" w:line="9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4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</w:t>
      </w:r>
      <w:hyperlink r:id="rId6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63</w:t>
        </w:r>
      </w:hyperlink>
      <w:r>
        <w:rPr>
          <w:rFonts w:ascii="Arial" w:hAnsi="Arial"/>
          <w:sz w:val="24"/>
        </w:rPr>
        <w:t>, dopo ampia ed articolata discussione che registra gli interventi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del/i… prof. 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delibera di scegliere, in coerenza con il documento elaborato dal consiglio di classe, di cui</w:t>
      </w:r>
    </w:p>
    <w:p>
      <w:pPr>
        <w:pStyle w:val="Normal"/>
        <w:spacing w:lineRule="exact" w:line="312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0pt,13.9pt" to="143.95pt,13.9pt" stroked="t" style="position:absolute">
            <v:stroke color="black" weight="7560" joinstyle="round" endcap="flat"/>
            <v:fill on="false" detectmouseclick="t"/>
          </v:line>
        </w:pict>
      </w:r>
    </w:p>
    <w:p>
      <w:pPr>
        <w:pStyle w:val="Normal"/>
        <w:widowControl w:val="false"/>
        <w:numPr>
          <w:ilvl w:val="0"/>
          <w:numId w:val="2"/>
        </w:numPr>
        <w:tabs>
          <w:tab w:val="left" w:pos="225" w:leader="none"/>
        </w:tabs>
        <w:ind w:left="225" w:right="0" w:hanging="225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le scuole che, nell’ambito dell’autonomia, adottano forme di flessibilità relative alla composizione del gruppo classe.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65" w:leader="none"/>
        </w:tabs>
        <w:spacing w:lineRule="auto" w:line="182"/>
        <w:ind w:left="165" w:right="0" w:hanging="165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Barrare la dicitura che non interessa.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65" w:leader="none"/>
        </w:tabs>
        <w:spacing w:lineRule="exact" w:line="44"/>
        <w:ind w:left="165" w:right="0" w:hanging="165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Riguarda le classi articolate (stesse materie dell’area comune - diverse materie di indirizzo).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25" w:leader="none"/>
        </w:tabs>
        <w:spacing w:lineRule="exact" w:line="1"/>
        <w:ind w:left="225" w:right="0" w:hanging="225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Anche per l’a.s.</w:t>
      </w:r>
      <w:r>
        <w:rPr>
          <w:rFonts w:ascii="Arial" w:hAnsi="Arial"/>
          <w:b/>
          <w:color w:val="FF0000"/>
          <w:sz w:val="20"/>
          <w:szCs w:val="20"/>
        </w:rPr>
        <w:t>2013/2014</w:t>
      </w:r>
      <w:r>
        <w:rPr>
          <w:rFonts w:ascii="Arial" w:hAnsi="Arial"/>
          <w:sz w:val="20"/>
          <w:szCs w:val="20"/>
        </w:rPr>
        <w:t xml:space="preserve"> la prova concerne una sola delle tipologie di cui all’art. 2 del D.M. 429/2000, ad eccezione delle tipologie di cui alle lettere b) e c) che possono essere usate anche cumulativamente (cfr. art. 3, comma 1, del D.M. 429/2000).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65" w:leader="none"/>
        </w:tabs>
        <w:spacing w:lineRule="auto" w:line="182"/>
        <w:ind w:left="165" w:right="0" w:hanging="165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Cfr. art. 15, comma 4, dell’O.M., nonché l’art.6, comma 3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25" w:leader="none"/>
        </w:tabs>
        <w:spacing w:lineRule="exact" w:line="312"/>
        <w:ind w:left="225" w:right="0" w:hanging="225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Ivi compreso il presidente. </w:t>
      </w:r>
    </w:p>
    <w:p>
      <w:pPr>
        <w:sectPr>
          <w:type w:val="nextPage"/>
          <w:pgSz w:w="11906" w:h="16838"/>
          <w:pgMar w:left="1135" w:right="980" w:header="0" w:top="1155" w:footer="0" w:bottom="1223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36</w:t>
      </w:r>
    </w:p>
    <w:p>
      <w:pPr>
        <w:sectPr>
          <w:type w:val="continuous"/>
          <w:pgSz w:w="11906" w:h="16838"/>
          <w:pgMar w:left="1135" w:right="980" w:header="0" w:top="1155" w:footer="0" w:bottom="1223" w:gutter="0"/>
          <w:cols w:num="2" w:equalWidth="false" w:sep="false">
            <w:col w:w="9518" w:space="0"/>
            <w:col w:w="272"/>
          </w:cols>
          <w:formProt w:val="false"/>
          <w:textDirection w:val="lrTb"/>
          <w:docGrid w:type="default" w:linePitch="240" w:charSpace="4294961151"/>
        </w:sectPr>
      </w:pPr>
    </w:p>
    <w:tbl>
      <w:tblPr>
        <w:jc w:val="left"/>
        <w:tblInd w:w="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084"/>
        <w:gridCol w:w="700"/>
      </w:tblGrid>
      <w:tr>
        <w:trPr>
          <w:trHeight w:val="276" w:hRule="atLeast"/>
          <w:cantSplit w:val="false"/>
        </w:trPr>
        <w:tc>
          <w:tcPr>
            <w:tcW w:w="978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bookmarkStart w:id="1" w:name="page37"/>
            <w:bookmarkEnd w:id="1"/>
            <w:r>
              <w:rPr>
                <w:rFonts w:ascii="Arial" w:hAnsi="Arial"/>
                <w:sz w:val="24"/>
              </w:rPr>
              <w:t>all’art. 5, comma 2, del Regolamento - DPR n. 323 del 23-7-1998, l. sottoindicat . tipologi..</w:t>
            </w:r>
          </w:p>
        </w:tc>
      </w:tr>
      <w:tr>
        <w:trPr>
          <w:trHeight w:val="276" w:hRule="atLeast"/>
          <w:cantSplit w:val="false"/>
        </w:trPr>
        <w:tc>
          <w:tcPr>
            <w:tcW w:w="90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terza prova scritta ................................................................................................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76"/>
              <w:jc w:val="left"/>
              <w:rPr>
                <w:rFonts w:ascii="Arial" w:hAnsi="Arial"/>
                <w:w w:val="82"/>
                <w:sz w:val="24"/>
              </w:rPr>
            </w:pPr>
            <w:hyperlink r:id="rId7">
              <w:r>
                <w:rPr>
                  <w:rStyle w:val="CollegamentoInternet"/>
                </w:rPr>
                <w:t xml:space="preserve"> </w:t>
              </w:r>
              <w:r>
                <w:rPr>
                  <w:rStyle w:val="CollegamentoInternet"/>
                  <w:rFonts w:ascii="Arial" w:hAnsi="Arial"/>
                  <w:w w:val="82"/>
                  <w:sz w:val="32"/>
                  <w:vertAlign w:val="superscript"/>
                </w:rPr>
                <w:t>64</w:t>
              </w:r>
            </w:hyperlink>
            <w:r>
              <w:rPr>
                <w:rFonts w:ascii="Arial" w:hAnsi="Arial"/>
                <w:w w:val="82"/>
                <w:sz w:val="24"/>
              </w:rPr>
              <w:t>, che</w:t>
            </w:r>
          </w:p>
        </w:tc>
      </w:tr>
      <w:tr>
        <w:trPr>
          <w:trHeight w:val="311" w:hRule="atLeast"/>
          <w:cantSplit w:val="false"/>
        </w:trPr>
        <w:tc>
          <w:tcPr>
            <w:tcW w:w="90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310"/>
              <w:jc w:val="left"/>
              <w:rPr>
                <w:rFonts w:ascii="Arial" w:hAnsi="Arial"/>
                <w:w w:val="92"/>
                <w:sz w:val="24"/>
              </w:rPr>
            </w:pPr>
            <w:r>
              <w:rPr>
                <w:rFonts w:ascii="Arial" w:hAnsi="Arial"/>
                <w:w w:val="92"/>
                <w:sz w:val="24"/>
              </w:rPr>
              <w:t>coinvolge le seguenti discipline</w:t>
            </w:r>
            <w:hyperlink r:id="rId8">
              <w:r>
                <w:rPr>
                  <w:rStyle w:val="CollegamentoInternet"/>
                </w:rPr>
                <w:t xml:space="preserve"> </w:t>
              </w:r>
              <w:r>
                <w:rPr>
                  <w:rStyle w:val="CollegamentoInternet"/>
                  <w:rFonts w:ascii="Arial" w:hAnsi="Arial"/>
                  <w:w w:val="92"/>
                  <w:sz w:val="32"/>
                  <w:vertAlign w:val="superscript"/>
                </w:rPr>
                <w:t>65</w:t>
              </w:r>
              <w:r>
                <w:rPr>
                  <w:rStyle w:val="CollegamentoInternet"/>
                  <w:rFonts w:ascii="Arial" w:hAnsi="Arial"/>
                  <w:w w:val="92"/>
                  <w:sz w:val="24"/>
                </w:rPr>
                <w:t xml:space="preserve"> </w:t>
              </w:r>
            </w:hyperlink>
            <w:r>
              <w:rPr>
                <w:rFonts w:ascii="Arial" w:hAnsi="Arial"/>
                <w:w w:val="92"/>
                <w:sz w:val="24"/>
              </w:rPr>
              <w:t>............................................................................................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ectPr>
          <w:type w:val="continuous"/>
          <w:pgSz w:w="11906" w:h="16838"/>
          <w:pgMar w:left="1135" w:right="980" w:header="0" w:top="1155" w:footer="0" w:bottom="1223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</w:t>
      </w:r>
      <w:r>
        <w:rPr>
          <w:rFonts w:ascii="Arial" w:hAnsi="Arial"/>
          <w:sz w:val="24"/>
        </w:rPr>
        <w:t>..……………………………………………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col  seguente  numero  di  argomenti  o  quesiti  o  problemi  ecc.  da  proporre: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In alternativa, la Commissione delibera di predisporre la terza prova in base alle indicazioni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fornite dall’art. 3, comma 4, del D.M. 429/2000 …………………………...................................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Relativamente all’accertamento della conoscenza delle lingue straniere (se comprese nel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piano di studio dell’ultimo anno), la Commissione, in conformità all’art. 4 del D.M.429/2000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 in coerenza con quanto previsto dalla O.M. nell’art. 15, comma 4.2 (corsi linguistici) o 4.3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(indirizzi non linguistici), delibera 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.........................................................……..........................................................................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</w:t>
      </w:r>
      <w:r>
        <w:rPr>
          <w:rFonts w:ascii="Arial" w:hAnsi="Arial"/>
          <w:sz w:val="24"/>
        </w:rPr>
        <w:t>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Commissione,altresì, delibera:</w:t>
      </w:r>
    </w:p>
    <w:p>
      <w:pPr>
        <w:pStyle w:val="Normal"/>
        <w:spacing w:lineRule="exact" w:line="1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725" w:leader="none"/>
        </w:tabs>
        <w:ind w:left="725" w:right="0" w:hanging="365"/>
        <w:jc w:val="both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per i candidati in situazione di handicap …………………. </w:t>
      </w:r>
    </w:p>
    <w:p>
      <w:pPr>
        <w:pStyle w:val="Normal"/>
        <w:widowControl w:val="false"/>
        <w:ind w:left="5" w:right="0" w:hanging="0"/>
        <w:jc w:val="both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</w:t>
      </w:r>
      <w:r>
        <w:rPr>
          <w:rFonts w:ascii="Arial" w:hAnsi="Arial"/>
          <w:sz w:val="24"/>
        </w:rPr>
        <w:t xml:space="preserve">..……… </w:t>
      </w:r>
    </w:p>
    <w:p>
      <w:pPr>
        <w:pStyle w:val="Normal"/>
        <w:widowControl w:val="false"/>
        <w:ind w:left="5" w:right="0" w:hanging="0"/>
        <w:jc w:val="both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</w:t>
      </w:r>
      <w:r>
        <w:rPr>
          <w:rFonts w:ascii="Arial" w:hAnsi="Arial"/>
          <w:sz w:val="24"/>
        </w:rPr>
        <w:t xml:space="preserve">.………; </w:t>
      </w:r>
    </w:p>
    <w:p>
      <w:pPr>
        <w:pStyle w:val="Normal"/>
        <w:spacing w:lineRule="exact" w:line="16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725" w:leader="none"/>
        </w:tabs>
        <w:ind w:left="725" w:right="0" w:hanging="365"/>
        <w:jc w:val="both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per i candidati che hanno seguito corsi sperimentali di istruzione per adulti e siano stati esonerati dalla frequenza di alcune materie………………………………………………………. </w:t>
      </w:r>
    </w:p>
    <w:p>
      <w:pPr>
        <w:pStyle w:val="Normal"/>
        <w:widowControl w:val="false"/>
        <w:ind w:left="725" w:right="0" w:hanging="0"/>
        <w:jc w:val="both"/>
        <w:textAlignment w:val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...…………………………………………………………………………….………………..… </w:t>
      </w:r>
    </w:p>
    <w:p>
      <w:pPr>
        <w:pStyle w:val="Normal"/>
        <w:ind w:left="72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.……..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</w:t>
      </w:r>
      <w:r>
        <w:rPr>
          <w:rFonts w:ascii="Arial" w:hAnsi="Arial"/>
          <w:sz w:val="24"/>
        </w:rPr>
        <w:t>.………;</w:t>
      </w:r>
    </w:p>
    <w:p>
      <w:pPr>
        <w:pStyle w:val="Normal"/>
        <w:spacing w:lineRule="exact" w:line="1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" w:right="0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• </w:t>
      </w:r>
      <w:r>
        <w:rPr>
          <w:rFonts w:ascii="Arial" w:hAnsi="Arial"/>
          <w:sz w:val="24"/>
        </w:rPr>
        <w:t>per i candidati affetti da disturbi specifici di apprendimento (DSA) o con Bisogni Educativi Speciali (BES), ai sensi dell’art.18 dell’OM……………...……………………………………………………………………………</w:t>
      </w:r>
    </w:p>
    <w:p>
      <w:pPr>
        <w:pStyle w:val="Normal"/>
        <w:ind w:left="5" w:right="0" w:hanging="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…………………………………………………………………………………………………</w:t>
      </w:r>
      <w:r>
        <w:rPr>
          <w:rFonts w:ascii="Arial" w:hAnsi="Arial"/>
          <w:sz w:val="23"/>
        </w:rPr>
        <w:t>..………..</w:t>
      </w:r>
    </w:p>
    <w:p>
      <w:pPr>
        <w:pStyle w:val="Normal"/>
        <w:spacing w:lineRule="exact" w:line="28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 termine della seduta il presidente ricorda, a norma dell’art. 12 dell’O.M., che la mattina della terza prova scritta ciascun componente della Commissione, con riferimento a quanto sopra deliberato, dovrà avanzare proposte, da presentare in numero almeno doppio rispetto alla tipologia o alle tipologie previste, al fine della predisposizione collegiale del testo della terza prova in coerenza con quanto attestato dal documento finale del consiglio di classe.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56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presidente richiama, infine, l’attenzione sul disposto di cui all’art. 12, comma 7, dell’O.M., per il quale non è consentito dare alcuna comunicazione circa le materie oggetto della prova, prima del giorno stabilito per la prova stessa.</w:t>
      </w:r>
    </w:p>
    <w:p>
      <w:pPr>
        <w:pStyle w:val="Normal"/>
        <w:spacing w:lineRule="exact" w:line="3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left" w:pos="225" w:leader="none"/>
        </w:tabs>
        <w:spacing w:lineRule="exact" w:line="121"/>
        <w:ind w:left="225" w:right="0" w:hanging="225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Indicare la tipologia o le tipologie previste all’art. 2 del D.M. 429/2000, tenendo presente quanto stabilito dall’art. 3 dello stesso decreto. </w:t>
      </w:r>
    </w:p>
    <w:p>
      <w:pPr>
        <w:sectPr>
          <w:type w:val="nextPage"/>
          <w:pgSz w:w="11906" w:h="16838"/>
          <w:pgMar w:left="1135" w:right="980" w:header="0" w:top="1155" w:footer="0" w:bottom="1223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 w:val="false"/>
        <w:numPr>
          <w:ilvl w:val="0"/>
          <w:numId w:val="4"/>
        </w:numPr>
        <w:tabs>
          <w:tab w:val="left" w:pos="225" w:leader="none"/>
        </w:tabs>
        <w:spacing w:lineRule="exact" w:line="121"/>
        <w:ind w:left="225" w:right="0" w:hanging="225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Anche per l’a.s. 2013/2014 la prova coinvolgerà non più di cinque discipline (cfr. art. 3, comma 2, del D.M. 429/2000). </w:t>
      </w:r>
    </w:p>
    <w:p>
      <w:pPr>
        <w:pStyle w:val="Normal"/>
        <w:spacing w:lineRule="auto" w:line="242"/>
        <w:ind w:left="0" w:right="140" w:firstLine="708"/>
        <w:jc w:val="both"/>
        <w:rPr>
          <w:rFonts w:ascii="Arial" w:hAnsi="Arial"/>
          <w:i/>
          <w:sz w:val="24"/>
        </w:rPr>
      </w:pPr>
      <w:bookmarkStart w:id="2" w:name="page38"/>
      <w:bookmarkEnd w:id="2"/>
      <w:r>
        <w:rPr>
          <w:rFonts w:ascii="Arial" w:hAnsi="Arial"/>
          <w:i/>
          <w:sz w:val="24"/>
        </w:rPr>
        <w:t>Sia nelle sezioni in cui è attuato il Progetto ESABAC, di cui al D.M. 8 febbraio 2013, n.95, sia nei licei classici europei, sia nelle sezioni ad opzione internazionale spagnola, sia nelle sezioni ad opzione internazionale tedesca e nella sezione ad opzione internazionale cinese</w:t>
      </w:r>
      <w:r>
        <w:rPr>
          <w:rFonts w:ascii="Arial" w:hAnsi="Arial"/>
          <w:b/>
          <w:i/>
          <w:sz w:val="24"/>
        </w:rPr>
        <w:t>,</w:t>
      </w:r>
      <w:r>
        <w:rPr>
          <w:rFonts w:ascii="Arial" w:hAnsi="Arial"/>
          <w:i/>
          <w:sz w:val="24"/>
        </w:rPr>
        <w:t xml:space="preserve"> si svolge una quarta prova scritta (cfr. i relativi decreti ministeriali).</w:t>
      </w:r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2"/>
        <w:ind w:left="0" w:right="140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Essa è prevista per il giorno successivo a quello dello svolgimento della terza prova scritta e viene effettuata – su tutto il territorio nazionale – </w:t>
      </w:r>
      <w:r>
        <w:rPr>
          <w:rFonts w:ascii="Arial" w:hAnsi="Arial"/>
          <w:b/>
          <w:i/>
          <w:sz w:val="24"/>
        </w:rPr>
        <w:t>martedì 24 giugno 2014</w:t>
      </w:r>
      <w:r>
        <w:rPr>
          <w:rFonts w:ascii="Arial" w:hAnsi="Arial"/>
          <w:i/>
          <w:sz w:val="24"/>
        </w:rPr>
        <w:t xml:space="preserve"> , ore 8,30.</w:t>
      </w:r>
    </w:p>
    <w:p>
      <w:pPr>
        <w:pStyle w:val="Normal"/>
        <w:spacing w:lineRule="exact" w:line="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7"/>
        <w:ind w:left="0" w:right="140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 particolare, per la parte specifica dell’esame – denominata ESABAC - ai sensi dell’articolo 7, comma 1 del DM. n.95/2013 la valutazione della quarta prova scritta (prova scritta di lingua e letteratura francese e prova scritta di storia) va ricondotta nell’ambito dei punti previsti per la terza prova. A tal fine, la Commissione, attribuito il punteggio in modo autonomo per la terza e la quarta prova scritta, determina la media dei punti, che costituisce il punteggio complessivo da attribuire alla terza prova scritta. I punteggi sono espressi in quindicesimi. La sufficienza è rappresentata dal punteggio di dieci quindicesimi.</w:t>
      </w:r>
    </w:p>
    <w:p>
      <w:pPr>
        <w:pStyle w:val="Normal"/>
        <w:spacing w:lineRule="exact" w:line="23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ind w:left="0" w:right="0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Si rammenta che, nelle sezioni ad opzione internazionale spagnola, nell’ambito della terza prova scritta non si procede all’accertamento delle competenze relative alle discipline oggetto della quarta prova scritta (Letteratura spagnola e Storia in lingua spagnola). (cfr relativo decreto ministeriale).</w:t>
      </w:r>
    </w:p>
    <w:p>
      <w:pPr>
        <w:pStyle w:val="Normal"/>
        <w:spacing w:lineRule="auto" w:line="240"/>
        <w:ind w:left="0" w:right="0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Si rammenta che, nelle sezioni ad opzione internazionale tedesca, nell’ambito della terza prova scritta non si procede all’accertamento delle competenze relative alle discipline oggetto della quarta prova scritta (Lingua e letteratura tedesca e Storia in lingua tedesca). (cfr relativo decreto ministeriale).</w:t>
      </w:r>
    </w:p>
    <w:p>
      <w:pPr>
        <w:pStyle w:val="Normal"/>
        <w:spacing w:lineRule="auto" w:line="256"/>
        <w:ind w:left="0" w:right="0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Parimenti, nella sezione ad opzione internazionale cinese, nell’ambito della terza prova scritta non si procede all’accertamento delle competenze relative alla disciplina oggetto della quarta prova scritta (Lingua cinese).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3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Letto, approvato e sottoscritto il presente verbale, la seduta è tolta alle ore …….............…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70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859"/>
        <w:gridCol w:w="4080"/>
      </w:tblGrid>
      <w:tr>
        <w:trPr>
          <w:trHeight w:val="317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44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 SEGRETARIO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4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IL PRESIDENTE</w:t>
            </w:r>
          </w:p>
        </w:tc>
      </w:tr>
      <w:tr>
        <w:trPr>
          <w:trHeight w:val="552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2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</w:tbl>
    <w:p>
      <w:pPr>
        <w:pStyle w:val="Normal"/>
        <w:spacing w:lineRule="exact" w:line="200"/>
        <w:ind w:left="288" w:right="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40" w:right="840" w:header="0" w:top="1253" w:footer="0" w:bottom="37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58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4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2014-06-15T08:15:34Z</dcterms:created>
  <dc:language>it-IT</dc:language>
  <cp:revision>0</cp:revision>
</cp:coreProperties>
</file>