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92"/>
        <w:ind w:left="5" w:right="20" w:hanging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..........…… di prosecuzione della riunione preliminare della Commissione d’esame</w:t>
      </w:r>
    </w:p>
    <w:p>
      <w:pPr>
        <w:pStyle w:val="Normal"/>
        <w:spacing w:lineRule="exact" w:line="125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35pt,-5.15pt" to="490.4pt,-5.1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…....….. del mese di .......……..…… dell’anno ……....... alle ore …….. nei locali del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..……………………………………….. di …………………..………….,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adibiti a suo ufficio, si riunisce la Commissione n……...……/sez. ….., costituita per lo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svolgimento degli esami di Stato conclusivi dei corsi di studio di istruzione secondaria di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secondo grado al fine di proseguire  gli adempimenti preliminari previsti dalle norme</w:t>
      </w:r>
    </w:p>
    <w:p>
      <w:pPr>
        <w:pStyle w:val="Normal"/>
        <w:spacing w:lineRule="auto" w:line="208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ministeriali.</w:t>
      </w:r>
    </w:p>
    <w:p>
      <w:pPr>
        <w:pStyle w:val="Normal"/>
        <w:spacing w:lineRule="auto" w:line="201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Sono presenti il presidente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24</w:t>
        </w:r>
        <w:r>
          <w:rPr>
            <w:rStyle w:val="CollegamentoInternet"/>
            <w:rFonts w:ascii="Arial" w:hAnsi="Arial"/>
            <w:sz w:val="24"/>
          </w:rPr>
          <w:t xml:space="preserve">  </w:t>
        </w:r>
      </w:hyperlink>
      <w:r>
        <w:rPr>
          <w:rFonts w:ascii="Arial" w:hAnsi="Arial"/>
          <w:sz w:val="24"/>
        </w:rPr>
        <w:t>prof. ………………................………....…………......................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 commissari proff. 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</w:t>
      </w:r>
      <w:r>
        <w:rPr>
          <w:rFonts w:ascii="Arial" w:hAnsi="Arial"/>
          <w:sz w:val="24"/>
        </w:rPr>
        <w:t>..............……………...................................</w:t>
      </w:r>
    </w:p>
    <w:p>
      <w:pPr>
        <w:pStyle w:val="Normal"/>
        <w:spacing w:lineRule="auto" w:line="208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..................................................................................….….......................................................</w:t>
      </w:r>
    </w:p>
    <w:p>
      <w:pPr>
        <w:pStyle w:val="Normal"/>
        <w:spacing w:lineRule="auto" w:line="208"/>
        <w:ind w:left="5" w:right="0" w:hanging="0"/>
        <w:jc w:val="left"/>
        <w:rPr>
          <w:rStyle w:val="CollegamentoInternet"/>
          <w:rFonts w:ascii="Arial" w:hAnsi="Arial"/>
          <w:sz w:val="31"/>
          <w:vertAlign w:val="superscript"/>
        </w:rPr>
      </w:pPr>
      <w:r>
        <w:rPr>
          <w:rFonts w:ascii="Arial" w:hAnsi="Arial"/>
          <w:sz w:val="23"/>
        </w:rPr>
        <w:t>.............................................................................……..........................................................</w:t>
      </w:r>
      <w:hyperlink r:id="rId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25</w:t>
        </w:r>
      </w:hyperlink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effettua le seguenti operazioni: 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..................………....................................................................................................................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..........................….…...............................................................................................................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........................….….................................................................................................................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......................….…...................................................................................................................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presidente richiama il disposto dell’art. 5, comma 6, dell’O.M., dal quale si evince che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l’accertamento del possesso da parte dei candidati esterni dei requisiti di cui all’art. 3 della</w:t>
      </w:r>
    </w:p>
    <w:p>
      <w:pPr>
        <w:pStyle w:val="Normal"/>
        <w:ind w:left="5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medesima O.M. è di competenza del dirigente scolastico dell’Istituto sede di esame, il quale è</w:t>
      </w:r>
    </w:p>
    <w:p>
      <w:pPr>
        <w:pStyle w:val="Normal"/>
        <w:spacing w:lineRule="exact" w:line="1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tenuto a verificare la completezza e la regolarità delle domande e dei relativi allegati.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 presidente  ricorda  poi  che  la  Commissione,  qualora  in  sede  di  esame  della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documentazione  relativa  a  ciascun  candidato,  rilevi  eventuali  irregolarità  insanabili,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provvede a darne tempestiva comunicazione al Ministero dell’Istruzione, dell’Università e</w:t>
      </w:r>
    </w:p>
    <w:p>
      <w:pPr>
        <w:pStyle w:val="Normal"/>
        <w:spacing w:lineRule="auto" w:line="208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della Ricerca al quale compete l’adozione dei relativi provvedimenti. In tal caso i candidati</w:t>
      </w:r>
    </w:p>
    <w:p>
      <w:pPr>
        <w:pStyle w:val="Normal"/>
        <w:spacing w:lineRule="auto" w:line="201"/>
        <w:ind w:left="5" w:right="0" w:hanging="0"/>
        <w:jc w:val="left"/>
        <w:rPr>
          <w:rStyle w:val="CollegamentoInternet"/>
          <w:rFonts w:ascii="Arial" w:hAnsi="Arial"/>
          <w:sz w:val="32"/>
          <w:vertAlign w:val="superscript"/>
        </w:rPr>
      </w:pPr>
      <w:r>
        <w:rPr>
          <w:rFonts w:ascii="Arial" w:hAnsi="Arial"/>
          <w:sz w:val="24"/>
        </w:rPr>
        <w:t xml:space="preserve">sostengono le prove d’esame con riserva </w:t>
      </w:r>
      <w:hyperlink r:id="rId4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26</w:t>
        </w:r>
      </w:hyperlink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annota quanto segue: 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.................……….......................................................................................................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.......................................….…..................................................................................................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.....................................….…....................................................................................................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...................................….…......................................................................................................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 presidente  della  commissione,  qualora  nella  documentazione  relativa  a  ciascun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candidato, rilevi irregolarità sanabili da parte dell’istituto sede d’esame, invita il dirigente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scolastico a provvedere tempestivamente in merito, eventualmente tramite convocazione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dei consigli di classe.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annota quanto segue: 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.................……….......................................................................................................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.......................................….…..................................................................................................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presidente della commissione, qualora nella documentazione relativa a ciascun candidato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presentato,  rilevi  irregolarità  sanabili  da parte del candidato medesimo, lo invita a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regolarizzare quanto presentato entro il termine fissato dal Presidente stesso.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0pt,54.45pt" to="143.95pt,54.45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9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02" w:leader="none"/>
        </w:tabs>
        <w:spacing w:lineRule="exact" w:line="1"/>
        <w:ind w:left="5" w:right="0" w:hanging="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Presidente dirige, organizza e coordina tutte le operazioni d’esame. Vigila sui lavori delle due classi-commissioni che presiede, assicurando presenza e partecipazione costante. Per garantire la funzionalità delle commissioni stesse, può delegare un proprio sostituto, scelto tra i commissari esterni od interni; al sostituto, tra l’altro, può affidare, il giorno della prima prova scritta, il plico contenente le tracce dei temi per la dettatura ai candidati e la successiva riproduzione dei testi.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245" w:leader="none"/>
        </w:tabs>
        <w:spacing w:lineRule="auto" w:line="201"/>
        <w:ind w:left="5" w:right="0" w:hanging="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Va opportunamente registrata anche la presenza di componenti della commissione d’esame nominati in data successiva all’insediamento dal Direttore Generale dell’Ufficio Scolastico Regionale in sostituzione di eventuali assenti.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65" w:leader="none"/>
        </w:tabs>
        <w:spacing w:lineRule="exact" w:line="391"/>
        <w:ind w:left="165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Cfr. art.13, comma 6 dell’O.M. 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14</w:t>
      </w:r>
    </w:p>
    <w:p>
      <w:pPr>
        <w:sectPr>
          <w:type w:val="continuous"/>
          <w:pgSz w:w="11906" w:h="16838"/>
          <w:pgMar w:left="1135" w:right="980" w:header="0" w:top="525" w:footer="0" w:bottom="370" w:gutter="0"/>
          <w:cols w:num="2" w:equalWidth="false" w:sep="false">
            <w:col w:w="9518" w:space="0"/>
            <w:col w:w="272"/>
          </w:cols>
          <w:formProt w:val="false"/>
          <w:textDirection w:val="lrTb"/>
          <w:docGrid w:type="default" w:linePitch="240" w:charSpace="4294961151"/>
        </w:sectPr>
        <w:pStyle w:val="Normal"/>
        <w:ind w:left="80" w:right="0" w:hanging="0"/>
        <w:jc w:val="left"/>
        <w:rPr>
          <w:rFonts w:ascii="Arial" w:hAnsi="Arial"/>
          <w:sz w:val="24"/>
        </w:rPr>
      </w:pPr>
      <w:bookmarkStart w:id="0" w:name="page15"/>
      <w:bookmarkEnd w:id="0"/>
      <w:r>
        <w:rPr>
          <w:rFonts w:ascii="Arial" w:hAnsi="Arial"/>
          <w:sz w:val="24"/>
        </w:rPr>
        <w:t>La Commissione annota quanto segue: 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</w:t>
      </w:r>
      <w:r>
        <w:rPr>
          <w:rFonts w:ascii="Arial" w:hAnsi="Arial"/>
          <w:sz w:val="24"/>
        </w:rPr>
        <w:t>.................……….......................................................................................................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.......................................….…..................................................................................................</w:t>
      </w:r>
    </w:p>
    <w:p>
      <w:pPr>
        <w:pStyle w:val="Normal"/>
        <w:spacing w:lineRule="auto" w:line="208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.....................................….…....................................................................................................</w:t>
      </w:r>
    </w:p>
    <w:p>
      <w:pPr>
        <w:pStyle w:val="Normal"/>
        <w:spacing w:lineRule="auto" w:line="208"/>
        <w:ind w:left="80" w:right="0" w:hanging="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La Commissione</w:t>
      </w:r>
      <w:hyperlink r:id="rId5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27</w:t>
        </w:r>
        <w:r>
          <w:rPr>
            <w:rStyle w:val="CollegamentoInternet"/>
            <w:rFonts w:ascii="Arial" w:hAnsi="Arial"/>
            <w:sz w:val="23"/>
          </w:rPr>
          <w:t xml:space="preserve"> </w:t>
        </w:r>
      </w:hyperlink>
      <w:r>
        <w:rPr>
          <w:rFonts w:ascii="Arial" w:hAnsi="Arial"/>
          <w:sz w:val="23"/>
        </w:rPr>
        <w:t>provvede, ai sensi dell’art. 13, comma 11, dell’O.M., a fissare i criteri per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l’eventuale attribuzione di 1 punto di credito scolastico ai candidati esterni in possesso di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crediti formativi (art. 8, comma 11, dell’O.M.), opportunamente documentati e ritenuti</w:t>
      </w:r>
    </w:p>
    <w:p>
      <w:pPr>
        <w:pStyle w:val="Normal"/>
        <w:spacing w:lineRule="exact" w:line="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coerenti con il tipo di corso cui si riferisce l’esame (cfr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D.M. 24 febbraio 2000, n. 49,</w:t>
      </w:r>
    </w:p>
    <w:p>
      <w:pPr>
        <w:pStyle w:val="Normal"/>
        <w:spacing w:lineRule="exact" w:line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concernente l’individuazione delle tipologie di  esperienze che danno luogo ai crediti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formativi).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 criteri concordati in Commissione sono i seguenti: 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....................…...........…………..................................................................…….………...........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.....................................................................................…….……….........................................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Pareri discordi sono espressi dai commissari 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......................................…….............................................................................…….………....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 base alle seguenti motivazioni: ............................................................................................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..................................................................…….………............................................................</w:t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aver stabilito i criteri suddetti, la Commissione attribuisce/ovvero ritiene di non attribuire ai sotto elencati candidati esterni un punto di credito scolastico.</w:t>
      </w:r>
    </w:p>
    <w:p>
      <w:pPr>
        <w:pStyle w:val="Normal"/>
        <w:spacing w:lineRule="auto" w:line="264"/>
        <w:ind w:left="8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L’attribuzione o meno di un punto di credito scolastico ai candidati esterni da parte della Commissione (all’unanimità/a maggioranza)</w:t>
      </w:r>
      <w:hyperlink r:id="rId6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28</w:t>
        </w:r>
        <w:r>
          <w:rPr>
            <w:rStyle w:val="CollegamentoInternet"/>
            <w:rFonts w:ascii="Arial" w:hAnsi="Arial"/>
            <w:sz w:val="24"/>
          </w:rPr>
          <w:t xml:space="preserve"> </w:t>
        </w:r>
      </w:hyperlink>
      <w:r>
        <w:rPr>
          <w:rFonts w:ascii="Arial" w:hAnsi="Arial"/>
          <w:sz w:val="24"/>
        </w:rPr>
        <w:t>viene trascritto nella sottostante tabella:</w:t>
      </w:r>
    </w:p>
    <w:p>
      <w:pPr>
        <w:pStyle w:val="Normal"/>
        <w:spacing w:lineRule="exact" w:line="355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single" w:sz="8" w:space="0" w:color="000001"/>
          <w:left w:val="single" w:sz="8" w:space="0" w:color="000001"/>
          <w:bottom w:val="nil"/>
          <w:insideH w:val="nil"/>
          <w:right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19"/>
        <w:gridCol w:w="2560"/>
        <w:gridCol w:w="3599"/>
        <w:gridCol w:w="1300"/>
        <w:gridCol w:w="1299"/>
        <w:gridCol w:w="522"/>
      </w:tblGrid>
      <w:tr>
        <w:trPr>
          <w:trHeight w:val="211" w:hRule="atLeast"/>
          <w:cantSplit w:val="false"/>
        </w:trPr>
        <w:tc>
          <w:tcPr>
            <w:tcW w:w="519" w:type="dxa"/>
            <w:tcBorders>
              <w:top w:val="single" w:sz="8" w:space="0" w:color="000001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11"/>
              <w:ind w:left="0" w:right="80" w:hanging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n.</w:t>
            </w:r>
          </w:p>
        </w:tc>
        <w:tc>
          <w:tcPr>
            <w:tcW w:w="256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11"/>
              <w:ind w:left="40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candidato esterno</w:t>
            </w:r>
          </w:p>
        </w:tc>
        <w:tc>
          <w:tcPr>
            <w:tcW w:w="3599" w:type="dxa"/>
            <w:tcBorders>
              <w:top w:val="single" w:sz="8" w:space="0" w:color="000001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11"/>
              <w:ind w:left="168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crediti formativi</w:t>
            </w:r>
          </w:p>
        </w:tc>
        <w:tc>
          <w:tcPr>
            <w:tcW w:w="1300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99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11"/>
              <w:jc w:val="center"/>
              <w:rPr>
                <w:rFonts w:ascii="Arial" w:hAnsi="Arial"/>
                <w:b/>
                <w:w w:val="98"/>
                <w:sz w:val="20"/>
              </w:rPr>
            </w:pPr>
            <w:r>
              <w:rPr>
                <w:rFonts w:ascii="Arial" w:hAnsi="Arial"/>
                <w:b/>
                <w:w w:val="98"/>
                <w:sz w:val="20"/>
              </w:rPr>
              <w:t>credito</w:t>
            </w:r>
          </w:p>
        </w:tc>
        <w:tc>
          <w:tcPr>
            <w:tcW w:w="522" w:type="dxa"/>
            <w:tcBorders>
              <w:top w:val="single" w:sz="8" w:space="0" w:color="000001"/>
              <w:left w:val="nil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11"/>
              <w:ind w:left="6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U/M</w:t>
            </w:r>
          </w:p>
        </w:tc>
      </w:tr>
      <w:tr>
        <w:trPr>
          <w:trHeight w:val="278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exact" w:line="278"/>
              <w:jc w:val="center"/>
              <w:rPr>
                <w:rStyle w:val="CollegamentoInternet"/>
                <w:rFonts w:ascii="Arial" w:hAnsi="Arial"/>
                <w:b/>
                <w:w w:val="91"/>
                <w:sz w:val="25"/>
                <w:vertAlign w:val="superscript"/>
              </w:rPr>
            </w:pPr>
            <w:r>
              <w:rPr>
                <w:rFonts w:ascii="Arial" w:hAnsi="Arial"/>
                <w:b/>
                <w:w w:val="91"/>
                <w:sz w:val="20"/>
              </w:rPr>
              <w:t>scolastico</w:t>
            </w:r>
            <w:hyperlink r:id="rId7">
              <w:r>
                <w:rPr>
                  <w:rStyle w:val="CollegamentoInternet"/>
                </w:rPr>
                <w:t xml:space="preserve"> </w:t>
              </w:r>
              <w:r>
                <w:rPr>
                  <w:rStyle w:val="CollegamentoInternet"/>
                  <w:rFonts w:ascii="Arial" w:hAnsi="Arial"/>
                  <w:b/>
                  <w:w w:val="91"/>
                  <w:sz w:val="25"/>
                  <w:vertAlign w:val="superscript"/>
                </w:rPr>
                <w:t>29</w:t>
              </w:r>
            </w:hyperlink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3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40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Oggetto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16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Punti (0/1)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22" w:hRule="atLeast"/>
          <w:cantSplit w:val="false"/>
        </w:trPr>
        <w:tc>
          <w:tcPr>
            <w:tcW w:w="519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2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3.75pt,33.3pt" to="147.7pt,33.3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9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00" w:leader="none"/>
        </w:tabs>
        <w:ind w:left="300" w:right="0" w:hanging="22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Ivi compreso il presidente.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00" w:leader="none"/>
        </w:tabs>
        <w:spacing w:lineRule="auto" w:line="201"/>
        <w:ind w:left="300" w:right="0" w:hanging="22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Nel caso di deliberazione assunta a maggioranza indicare i nominativi dei commissari che hanno espresso dissenso unitamente alle motivazioni addotte.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40" w:leader="none"/>
        </w:tabs>
        <w:spacing w:lineRule="exact" w:line="299"/>
        <w:ind w:left="240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Comprensivo dell’eventuale integrazione di 1 punto. Massimo 25 punti. 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15</w:t>
      </w:r>
    </w:p>
    <w:p>
      <w:pPr>
        <w:pStyle w:val="Normal"/>
        <w:spacing w:lineRule="auto" w:line="276"/>
        <w:ind w:left="80" w:right="0" w:hanging="0"/>
        <w:jc w:val="left"/>
        <w:rPr>
          <w:rFonts w:ascii="Arial" w:hAnsi="Arial"/>
          <w:sz w:val="24"/>
        </w:rPr>
      </w:pPr>
      <w:bookmarkStart w:id="1" w:name="page16"/>
      <w:bookmarkEnd w:id="1"/>
      <w:r>
        <w:rPr>
          <w:rFonts w:ascii="Arial" w:hAnsi="Arial"/>
          <w:sz w:val="24"/>
        </w:rPr>
        <w:t>Di seguito sono riportate le adeguate motivazioni formulate dai commissari per ciascun candidato esterno:</w:t>
      </w:r>
    </w:p>
    <w:p>
      <w:pPr>
        <w:sectPr>
          <w:type w:val="continuous"/>
          <w:pgSz w:w="11906" w:h="16838"/>
          <w:pgMar w:left="1135" w:right="980" w:header="0" w:top="525" w:footer="0" w:bottom="370" w:gutter="0"/>
          <w:cols w:num="2" w:equalWidth="false" w:sep="false">
            <w:col w:w="9520" w:space="0"/>
            <w:col w:w="270"/>
          </w:cols>
          <w:formProt w:val="false"/>
          <w:textDirection w:val="lrTb"/>
          <w:docGrid w:type="default" w:linePitch="240" w:charSpace="4294961151"/>
        </w:sectPr>
        <w:pStyle w:val="Normal"/>
        <w:spacing w:lineRule="exact" w:line="33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489.25pt,2.65pt" to="489.25pt,683.8pt" stroked="t" style="position:absolute">
            <v:stroke color="black" weight="9000" joinstyle="round" endcap="flat"/>
            <v:fill on="false" detectmouseclick="t"/>
          </v:line>
        </w:pict>
        <w:pict>
          <v:line id="shape_0" from="0.25pt,2.65pt" to="0.25pt,683.8pt" stroked="t" style="position:absolute">
            <v:stroke color="black" weight="9000" joinstyle="round" endcap="flat"/>
            <v:fill on="false" detectmouseclick="t"/>
          </v:line>
        </w:pict>
        <w:pict>
          <v:line id="shape_0" from="0pt,652.05pt" to="489.6pt,652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650.65pt" to="489.6pt,650.65pt" stroked="t" style="position:absolute">
            <v:stroke color="black" weight="9000" joinstyle="round" endcap="flat"/>
            <v:fill on="false" detectmouseclick="t"/>
          </v:line>
        </w:pict>
        <w:pict>
          <v:line id="shape_0" from="0pt,619.2pt" to="489.6pt,619.2pt" stroked="t" style="position:absolute">
            <v:stroke color="black" weight="9000" joinstyle="round" endcap="flat"/>
            <v:fill on="false" detectmouseclick="t"/>
          </v:line>
        </w:pict>
        <w:pict>
          <v:line id="shape_0" from="0pt,617.75pt" to="489.6pt,617.7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618.85pt" to="103pt,650.9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585.95pt" to="103pt,618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586.3pt" to="489.6pt,586.3pt" stroked="t" style="position:absolute">
            <v:stroke color="black" weight="9000" joinstyle="round" endcap="flat"/>
            <v:fill on="false" detectmouseclick="t"/>
          </v:line>
        </w:pict>
        <w:pict>
          <v:line id="shape_0" from="0pt,584.85pt" to="489.6pt,584.8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553.05pt" to="103pt,585.2pt" stroked="t" style="position:absolute">
            <v:stroke color="black" weight="9000" joinstyle="round" endcap="flat"/>
            <v:fill on="false" detectmouseclick="t"/>
          </v:line>
        </w:pict>
        <w:pict>
          <v:line id="shape_0" from="0pt,553.45pt" to="489.6pt,553.45pt" stroked="t" style="position:absolute">
            <v:stroke color="black" weight="9000" joinstyle="round" endcap="flat"/>
            <v:fill on="false" detectmouseclick="t"/>
          </v:line>
        </w:pict>
        <w:pict>
          <v:line id="shape_0" from="0pt,552pt" to="489.6pt,552pt" stroked="t" style="position:absolute">
            <v:stroke color="black" weight="9000" joinstyle="round" endcap="flat"/>
            <v:fill on="false" detectmouseclick="t"/>
          </v:line>
        </w:pict>
        <w:pict>
          <v:line id="shape_0" from="0pt,520.55pt" to="489.6pt,520.55pt" stroked="t" style="position:absolute">
            <v:stroke color="black" weight="9000" joinstyle="round" endcap="flat"/>
            <v:fill on="false" detectmouseclick="t"/>
          </v:line>
        </w:pict>
        <w:pict>
          <v:line id="shape_0" from="0pt,519.1pt" to="489.6pt,519.1pt" stroked="t" style="position:absolute">
            <v:stroke color="black" weight="9000" joinstyle="round" endcap="flat"/>
            <v:fill on="false" detectmouseclick="t"/>
          </v:line>
        </w:pict>
        <w:pict>
          <v:line id="shape_0" from="103pt,520.2pt" to="103pt,552.3pt" stroked="t" style="position:absolute">
            <v:stroke color="black" weight="9000" joinstyle="round" endcap="flat"/>
            <v:fill on="false" detectmouseclick="t"/>
          </v:line>
        </w:pict>
        <w:pict>
          <v:line id="shape_0" from="103pt,487.3pt" to="103pt,519.4pt" stroked="t" style="position:absolute">
            <v:stroke color="black" weight="9000" joinstyle="round" endcap="flat"/>
            <v:fill on="false" detectmouseclick="t"/>
          </v:line>
        </w:pict>
        <w:pict>
          <v:line id="shape_0" from="0pt,487.65pt" to="489.6pt,487.65pt" stroked="t" style="position:absolute">
            <v:stroke color="black" weight="9000" joinstyle="round" endcap="flat"/>
            <v:fill on="false" detectmouseclick="t"/>
          </v:line>
        </w:pict>
        <w:pict>
          <v:line id="shape_0" from="0pt,486.25pt" to="489.6pt,486.2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454.45pt" to="103pt,486.55pt" stroked="t" style="position:absolute">
            <v:stroke color="black" weight="9000" joinstyle="round" endcap="flat"/>
            <v:fill on="false" detectmouseclick="t"/>
          </v:line>
        </w:pict>
        <w:pict>
          <v:line id="shape_0" from="0pt,454.8pt" to="489.6pt,454.8pt" stroked="t" style="position:absolute">
            <v:stroke color="black" weight="9000" joinstyle="round" endcap="flat"/>
            <v:fill on="false" detectmouseclick="t"/>
          </v:line>
        </w:pict>
        <w:pict>
          <v:line id="shape_0" from="0pt,453.35pt" to="489.6pt,453.35pt" stroked="t" style="position:absolute">
            <v:stroke color="black" weight="9000" joinstyle="round" endcap="flat"/>
            <v:fill on="false" detectmouseclick="t"/>
          </v:line>
        </w:pict>
        <w:pict>
          <v:line id="shape_0" from="0pt,421.9pt" to="489.6pt,421.9pt" stroked="t" style="position:absolute">
            <v:stroke color="black" weight="9000" joinstyle="round" endcap="flat"/>
            <v:fill on="false" detectmouseclick="t"/>
          </v:line>
        </w:pict>
        <w:pict>
          <v:line id="shape_0" from="0pt,420.45pt" to="489.6pt,420.4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421.55pt" to="103pt,453.6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388.65pt" to="103pt,420.8pt" stroked="t" style="position:absolute">
            <v:stroke color="black" weight="9000" joinstyle="round" endcap="flat"/>
            <v:fill on="false" detectmouseclick="t"/>
          </v:line>
        </w:pict>
        <w:pict>
          <v:line id="shape_0" from="0pt,389.05pt" to="489.6pt,389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387.6pt" to="489.6pt,387.6pt" stroked="t" style="position:absolute">
            <v:stroke color="black" weight="9000" joinstyle="round" endcap="flat"/>
            <v:fill on="false" detectmouseclick="t"/>
          </v:line>
        </w:pict>
        <w:pict>
          <v:line id="shape_0" from="103pt,355.8pt" to="103pt,387.9pt" stroked="t" style="position:absolute">
            <v:stroke color="black" weight="9000" joinstyle="round" endcap="flat"/>
            <v:fill on="false" detectmouseclick="t"/>
          </v:line>
        </w:pict>
        <w:pict>
          <v:line id="shape_0" from="0pt,356.15pt" to="489.6pt,356.15pt" stroked="t" style="position:absolute">
            <v:stroke color="black" weight="9000" joinstyle="round" endcap="flat"/>
            <v:fill on="false" detectmouseclick="t"/>
          </v:line>
        </w:pict>
        <w:pict>
          <v:line id="shape_0" from="0pt,354.7pt" to="489.6pt,354.7pt" stroked="t" style="position:absolute">
            <v:stroke color="black" weight="9000" joinstyle="round" endcap="flat"/>
            <v:fill on="false" detectmouseclick="t"/>
          </v:line>
        </w:pict>
        <w:pict>
          <v:line id="shape_0" from="0pt,323.25pt" to="489.6pt,323.25pt" stroked="t" style="position:absolute">
            <v:stroke color="black" weight="9000" joinstyle="round" endcap="flat"/>
            <v:fill on="false" detectmouseclick="t"/>
          </v:line>
        </w:pict>
        <w:pict>
          <v:line id="shape_0" from="0pt,321.85pt" to="489.6pt,321.8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322.9pt" to="103pt,35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290.05pt" to="103pt,322.15pt" stroked="t" style="position:absolute">
            <v:stroke color="black" weight="9000" joinstyle="round" endcap="flat"/>
            <v:fill on="false" detectmouseclick="t"/>
          </v:line>
        </w:pict>
        <w:pict>
          <v:line id="shape_0" from="0pt,290.4pt" to="489.6pt,290.4pt" stroked="t" style="position:absolute">
            <v:stroke color="black" weight="9000" joinstyle="round" endcap="flat"/>
            <v:fill on="false" detectmouseclick="t"/>
          </v:line>
        </w:pict>
        <w:pict>
          <v:line id="shape_0" from="0pt,288.95pt" to="489.6pt,288.9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257.15pt" to="103pt,289.25pt" stroked="t" style="position:absolute">
            <v:stroke color="black" weight="9000" joinstyle="round" endcap="flat"/>
            <v:fill on="false" detectmouseclick="t"/>
          </v:line>
        </w:pict>
        <w:pict>
          <v:line id="shape_0" from="0pt,257.5pt" to="489.6pt,257.5pt" stroked="t" style="position:absolute">
            <v:stroke color="black" weight="9000" joinstyle="round" endcap="flat"/>
            <v:fill on="false" detectmouseclick="t"/>
          </v:line>
        </w:pict>
        <w:pict>
          <v:line id="shape_0" from="0pt,256.05pt" to="489.6pt,256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224.65pt" to="489.6pt,224.65pt" stroked="t" style="position:absolute">
            <v:stroke color="black" weight="9000" joinstyle="round" endcap="flat"/>
            <v:fill on="false" detectmouseclick="t"/>
          </v:line>
        </w:pict>
        <w:pict>
          <v:line id="shape_0" from="0pt,223.2pt" to="489.6pt,223.2pt" stroked="t" style="position:absolute">
            <v:stroke color="black" weight="9000" joinstyle="round" endcap="flat"/>
            <v:fill on="false" detectmouseclick="t"/>
          </v:line>
        </w:pict>
        <w:pict>
          <v:line id="shape_0" from="103pt,224.25pt" to="103pt,256.4pt" stroked="t" style="position:absolute">
            <v:stroke color="black" weight="9000" joinstyle="round" endcap="flat"/>
            <v:fill on="false" detectmouseclick="t"/>
          </v:line>
        </w:pict>
        <w:pict>
          <v:line id="shape_0" from="103pt,191.4pt" to="103pt,223.5pt" stroked="t" style="position:absolute">
            <v:stroke color="black" weight="9000" joinstyle="round" endcap="flat"/>
            <v:fill on="false" detectmouseclick="t"/>
          </v:line>
        </w:pict>
        <w:pict>
          <v:line id="shape_0" from="0pt,191.75pt" to="489.6pt,191.75pt" stroked="t" style="position:absolute">
            <v:stroke color="black" weight="9000" joinstyle="round" endcap="flat"/>
            <v:fill on="false" detectmouseclick="t"/>
          </v:line>
        </w:pict>
        <w:pict>
          <v:line id="shape_0" from="0pt,190.3pt" to="489.6pt,190.3pt" stroked="t" style="position:absolute">
            <v:stroke color="black" weight="9000" joinstyle="round" endcap="flat"/>
            <v:fill on="false" detectmouseclick="t"/>
          </v:line>
        </w:pict>
        <w:pict>
          <v:line id="shape_0" from="103pt,158.5pt" to="103pt,190.6pt" stroked="t" style="position:absolute">
            <v:stroke color="black" weight="9000" joinstyle="round" endcap="flat"/>
            <v:fill on="false" detectmouseclick="t"/>
          </v:line>
        </w:pict>
        <w:pict>
          <v:line id="shape_0" from="0pt,158.85pt" to="489.6pt,158.85pt" stroked="t" style="position:absolute">
            <v:stroke color="black" weight="9000" joinstyle="round" endcap="flat"/>
            <v:fill on="false" detectmouseclick="t"/>
          </v:line>
        </w:pict>
        <w:pict>
          <v:line id="shape_0" from="0pt,157.45pt" to="489.6pt,157.45pt" stroked="t" style="position:absolute">
            <v:stroke color="black" weight="9000" joinstyle="round" endcap="flat"/>
            <v:fill on="false" detectmouseclick="t"/>
          </v:line>
        </w:pict>
        <w:pict>
          <v:line id="shape_0" from="0pt,126pt" to="489.6pt,126pt" stroked="t" style="position:absolute">
            <v:stroke color="black" weight="9000" joinstyle="round" endcap="flat"/>
            <v:fill on="false" detectmouseclick="t"/>
          </v:line>
        </w:pict>
        <w:pict>
          <v:line id="shape_0" from="0pt,124.55pt" to="489.6pt,124.5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125.65pt" to="103pt,157.75pt" stroked="t" style="position:absolute">
            <v:stroke color="black" weight="9000" joinstyle="round" endcap="flat"/>
            <v:fill on="false" detectmouseclick="t"/>
          </v:line>
        </w:pict>
        <w:pict>
          <v:line id="shape_0" from="103pt,92.75pt" to="103pt,124.85pt" stroked="t" style="position:absolute">
            <v:stroke color="black" weight="9000" joinstyle="round" endcap="flat"/>
            <v:fill on="false" detectmouseclick="t"/>
          </v:line>
        </w:pict>
        <w:pict>
          <v:line id="shape_0" from="0pt,93.1pt" to="489.6pt,93.1pt" stroked="t" style="position:absolute">
            <v:stroke color="black" weight="9000" joinstyle="round" endcap="flat"/>
            <v:fill on="false" detectmouseclick="t"/>
          </v:line>
        </w:pict>
        <w:pict>
          <v:line id="shape_0" from="0pt,91.65pt" to="489.6pt,91.65pt" stroked="t" style="position:absolute">
            <v:stroke color="black" weight="9000" joinstyle="round" endcap="flat"/>
            <v:fill on="false" detectmouseclick="t"/>
          </v:line>
        </w:pict>
        <w:pict>
          <v:line id="shape_0" from="0pt,50.05pt" to="489.6pt,50.05pt" stroked="t" style="position:absolute">
            <v:stroke color="black" weight="9000" joinstyle="round" endcap="flat"/>
            <v:fill on="false" detectmouseclick="t"/>
          </v:line>
        </w:pict>
        <w:pict>
          <v:line id="shape_0" from="0pt,48.6pt" to="489.6pt,48.6pt" stroked="t" style="position:absolute">
            <v:stroke color="black" weight="9000" joinstyle="round" endcap="flat"/>
            <v:fill on="false" detectmouseclick="t"/>
          </v:line>
        </w:pict>
        <w:pict>
          <v:line id="shape_0" from="103pt,49.65pt" to="103pt,92pt" stroked="t" style="position:absolute">
            <v:stroke color="black" weight="9000" joinstyle="round" endcap="flat"/>
            <v:fill on="false" detectmouseclick="t"/>
          </v:line>
        </w:pict>
        <w:pict>
          <v:line id="shape_0" from="103pt,16.8pt" to="103pt,48.9pt" stroked="t" style="position:absolute">
            <v:stroke color="black" weight="9000" joinstyle="round" endcap="flat"/>
            <v:fill on="false" detectmouseclick="t"/>
          </v:line>
        </w:pict>
        <w:pict>
          <v:line id="shape_0" from="0pt,17.15pt" to="489.6pt,17.15pt" stroked="t" style="position:absolute">
            <v:stroke color="black" weight="9000" joinstyle="round" endcap="flat"/>
            <v:fill on="false" detectmouseclick="t"/>
          </v:line>
        </w:pict>
      </w:r>
    </w:p>
    <w:tbl>
      <w:tblPr>
        <w:jc w:val="left"/>
        <w:tblInd w:w="0" w:type="dxa"/>
        <w:tblBorders>
          <w:top w:val="single" w:sz="8" w:space="0" w:color="000001"/>
          <w:left w:val="nil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7720"/>
      </w:tblGrid>
      <w:tr>
        <w:trPr>
          <w:trHeight w:val="254" w:hRule="atLeast"/>
          <w:cantSplit w:val="false"/>
        </w:trPr>
        <w:tc>
          <w:tcPr>
            <w:tcW w:w="2079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ind w:left="52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candidato:</w:t>
            </w:r>
          </w:p>
        </w:tc>
        <w:tc>
          <w:tcPr>
            <w:tcW w:w="7720" w:type="dxa"/>
            <w:tcBorders>
              <w:top w:val="single" w:sz="8" w:space="0" w:color="000001"/>
              <w:left w:val="nil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640" w:right="0" w:hanging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motivazioni addotte (favorevoli e/o contrarie) ed eventuali votazioni</w:t>
            </w:r>
          </w:p>
        </w:tc>
      </w:tr>
    </w:tbl>
    <w:p>
      <w:pPr>
        <w:pStyle w:val="Normal"/>
        <w:spacing w:lineRule="exact" w:line="1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</w:t>
      </w:r>
      <w:r>
        <w:rPr>
          <w:rFonts w:ascii="Arial" w:hAnsi="Arial"/>
          <w:sz w:val="18"/>
        </w:rPr>
        <w:t>.………..……..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Arial" w:hAnsi="Arial"/>
          <w:sz w:val="18"/>
        </w:rPr>
        <w:t>…………………….…………………………..………………………………………………….…………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>..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5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10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11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12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13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14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15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16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17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18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19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</w:t>
      </w:r>
      <w:r>
        <w:rPr>
          <w:rFonts w:ascii="Arial" w:hAnsi="Arial"/>
          <w:sz w:val="18"/>
        </w:rPr>
        <w:t>..</w:t>
      </w:r>
      <w:r>
        <w:rPr>
          <w:rFonts w:ascii="Times New Roman" w:hAnsi="Times New Roman"/>
        </w:rPr>
        <w:tab/>
      </w:r>
      <w:r>
        <w:rPr>
          <w:rFonts w:ascii="Arial" w:hAnsi="Arial"/>
          <w:sz w:val="18"/>
        </w:rPr>
        <w:t>…………………….…………………………..………………………………………………….…………</w:t>
      </w:r>
    </w:p>
    <w:p>
      <w:pPr>
        <w:pStyle w:val="Normal"/>
        <w:spacing w:lineRule="exact" w:line="4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103pt,2.05pt" to="103pt,34.1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auto" w:line="237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20</w:t>
      </w:r>
    </w:p>
    <w:p>
      <w:pPr>
        <w:pStyle w:val="Normal"/>
        <w:spacing w:lineRule="auto" w:line="235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…………………….…………………………..……………………………………….……………………</w:t>
      </w:r>
    </w:p>
    <w:p>
      <w:pPr>
        <w:pStyle w:val="Normal"/>
        <w:ind w:left="80" w:right="0" w:hanging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  …………………….…………………………..………………………………………………….…………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4.05pt,0.95pt" to="475.55pt,0.95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5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16</w:t>
      </w:r>
    </w:p>
    <w:p>
      <w:pPr>
        <w:pStyle w:val="Normal"/>
        <w:spacing w:lineRule="auto" w:line="276"/>
        <w:ind w:left="5" w:right="0" w:hanging="0"/>
        <w:jc w:val="both"/>
        <w:rPr>
          <w:rFonts w:ascii="Arial" w:hAnsi="Arial"/>
          <w:sz w:val="24"/>
        </w:rPr>
      </w:pPr>
      <w:bookmarkStart w:id="2" w:name="page17"/>
      <w:bookmarkEnd w:id="2"/>
      <w:r>
        <w:rPr>
          <w:rFonts w:ascii="Arial" w:hAnsi="Arial"/>
          <w:sz w:val="24"/>
        </w:rPr>
        <w:t>L’esito delle attribuzioni sarà pubblicato all’albo dell’Istituto il giorno della prima prova scritta.</w:t>
      </w:r>
    </w:p>
    <w:p>
      <w:pPr>
        <w:sectPr>
          <w:type w:val="continuous"/>
          <w:pgSz w:w="11906" w:h="16838"/>
          <w:pgMar w:left="1135" w:right="980" w:header="0" w:top="525" w:footer="0" w:bottom="370" w:gutter="0"/>
          <w:cols w:num="2" w:equalWidth="false" w:sep="false">
            <w:col w:w="9531" w:space="0"/>
            <w:col w:w="259"/>
          </w:cols>
          <w:formProt w:val="false"/>
          <w:textDirection w:val="lrTb"/>
          <w:docGrid w:type="default" w:linePitch="240" w:charSpace="4294961151"/>
        </w:sectPr>
        <w:pStyle w:val="Normal"/>
        <w:spacing w:lineRule="exact" w:line="19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provvede, ai sensi dell’art. 13, comma 8, dell’O.M., a stabilire il termine e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 modalità di acquisizione delle indicazioni da parte dei candidati finalizzate all’avvio del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colloquio di cui all’art. 12, comma 11, dell’O.M.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discussione, la Commissione delibera quanto segue: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0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stabilisce di rinviare l’individuazione dei criteri di correzione e valutazione delle prove scritte e la verifica se ricorrano o meno le condizioni per correggere la prima e la seconda prova scritta per aree disciplinari in un’apposita successiva riunione dopo che saranno resi noti i testi delle prove.</w:t>
      </w:r>
    </w:p>
    <w:p>
      <w:pPr>
        <w:pStyle w:val="Normal"/>
        <w:spacing w:lineRule="auto" w:line="204"/>
        <w:ind w:left="845" w:right="0" w:hanging="0"/>
        <w:jc w:val="left"/>
        <w:rPr>
          <w:rStyle w:val="CollegamentoInternet"/>
          <w:rFonts w:ascii="Arial" w:hAnsi="Arial"/>
          <w:sz w:val="32"/>
          <w:vertAlign w:val="superscript"/>
        </w:rPr>
      </w:pPr>
      <w:r>
        <w:rPr>
          <w:rFonts w:ascii="Arial" w:hAnsi="Arial"/>
          <w:sz w:val="24"/>
        </w:rPr>
        <w:t>oppure</w:t>
      </w:r>
      <w:hyperlink r:id="rId8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30</w:t>
        </w:r>
      </w:hyperlink>
    </w:p>
    <w:p>
      <w:pPr>
        <w:pStyle w:val="Normal"/>
        <w:spacing w:lineRule="auto" w:line="216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stabilisce i criteri di correzione e valutazione delle prove scritte e verifica se ricorrano o meno le condizioni per correggere la prima e la seconda prova scritta per aree disciplinari</w:t>
      </w:r>
      <w:hyperlink r:id="rId9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31</w:t>
        </w:r>
      </w:hyperlink>
      <w:r>
        <w:rPr>
          <w:rFonts w:ascii="Arial" w:hAnsi="Arial"/>
          <w:sz w:val="24"/>
        </w:rPr>
        <w:t>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 la Commissione delibera quanto segue: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delibera di rinviare ad un’apposita successiva riunione la discussione sulla individuazione dei criteri di conduzione e di valutazione nonché sulle modalità di svolgimento del colloquio.</w:t>
      </w:r>
    </w:p>
    <w:p>
      <w:pPr>
        <w:pStyle w:val="Normal"/>
        <w:spacing w:lineRule="auto" w:line="201"/>
        <w:ind w:left="845" w:right="0" w:hanging="0"/>
        <w:jc w:val="left"/>
        <w:rPr>
          <w:rStyle w:val="CollegamentoInternet"/>
          <w:rFonts w:ascii="Arial" w:hAnsi="Arial"/>
          <w:sz w:val="32"/>
          <w:vertAlign w:val="superscript"/>
        </w:rPr>
      </w:pPr>
      <w:r>
        <w:rPr>
          <w:rFonts w:ascii="Arial" w:hAnsi="Arial"/>
          <w:sz w:val="24"/>
        </w:rPr>
        <w:t>oppure</w:t>
      </w:r>
      <w:hyperlink r:id="rId10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32</w:t>
        </w:r>
      </w:hyperlink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04"/>
        <w:ind w:left="5" w:right="0" w:hanging="0"/>
        <w:jc w:val="both"/>
        <w:rPr>
          <w:rStyle w:val="CollegamentoInternet"/>
          <w:rFonts w:ascii="Arial" w:hAnsi="Arial"/>
          <w:sz w:val="32"/>
          <w:vertAlign w:val="superscript"/>
        </w:rPr>
      </w:pPr>
      <w:r>
        <w:rPr>
          <w:rFonts w:ascii="Arial" w:hAnsi="Arial"/>
          <w:sz w:val="24"/>
        </w:rPr>
        <w:t>La Commissione individua i criteri di conduzione e di valutazione nonché le modalità di svolgimento del colloquio tenendo presente quanto stabilito dall’art. 16 dell’O.M.</w:t>
      </w:r>
      <w:hyperlink r:id="rId11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33</w:t>
        </w:r>
      </w:hyperlink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84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discussione, la Commissione delibera quanto segue: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5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32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delibera di rinviare ad un’apposita successiva riunione la determinazione dei criteri per l’attribuzione dell’eventuale punteggio integrativo, fino ad un massimo di 5 punti, per i candidati che abbiano conseguito un credito scolastico di almeno 15 punti ed un risultato complessivo nelle prove di esame di almeno 70 punti, nonché i criteri per l’attribuzione della lode.</w:t>
      </w:r>
    </w:p>
    <w:p>
      <w:pPr>
        <w:pStyle w:val="Normal"/>
        <w:spacing w:lineRule="auto" w:line="201"/>
        <w:ind w:left="845" w:right="0" w:hanging="0"/>
        <w:jc w:val="left"/>
        <w:rPr>
          <w:rStyle w:val="CollegamentoInternet"/>
          <w:rFonts w:ascii="Arial" w:hAnsi="Arial"/>
          <w:sz w:val="32"/>
          <w:vertAlign w:val="superscript"/>
        </w:rPr>
      </w:pPr>
      <w:r>
        <w:rPr>
          <w:rFonts w:ascii="Arial" w:hAnsi="Arial"/>
          <w:sz w:val="24"/>
        </w:rPr>
        <w:t>oppure</w:t>
      </w:r>
      <w:hyperlink r:id="rId1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34</w:t>
        </w:r>
      </w:hyperlink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8"/>
        <w:ind w:left="5" w:right="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Commissione determina i criteri per l’attribuzione dell’eventuale punteggio integrativo, fino ad un massimo di 5 punti, per i candidati che abbiano conseguito un credito scolastico di almeno 15 punti ed un risultato complessivo nelle prove di esame di almeno 70 punti</w:t>
      </w:r>
      <w:hyperlink r:id="rId13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35</w:t>
        </w:r>
      </w:hyperlink>
      <w:r>
        <w:rPr>
          <w:rFonts w:ascii="Arial" w:hAnsi="Arial"/>
          <w:sz w:val="24"/>
        </w:rPr>
        <w:t>. La Commissione determina, altresì, i criteri per l’attribuzione della lode ai candidati che per</w:t>
      </w:r>
    </w:p>
    <w:p>
      <w:pPr>
        <w:pStyle w:val="Normal"/>
        <w:spacing w:lineRule="exact" w:line="358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0pt,16.25pt" to="143.95pt,16.25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ind w:left="165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Barrare le diciture che non interessano.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spacing w:lineRule="auto" w:line="182"/>
        <w:ind w:left="165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Cfr. art. 13, comma 9, dell’O.M.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spacing w:lineRule="auto" w:line="182"/>
        <w:ind w:left="165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le diciture che non interessano.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spacing w:lineRule="auto" w:line="182"/>
        <w:ind w:left="165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Cfr. art. 13, comma 10, dell’O.M.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spacing w:lineRule="auto" w:line="184"/>
        <w:ind w:left="165" w:right="0" w:hanging="165"/>
        <w:jc w:val="both"/>
        <w:textAlignment w:val="auto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Barrare le diciture che non interessano.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65" w:leader="none"/>
        </w:tabs>
        <w:spacing w:lineRule="exact" w:line="358"/>
        <w:ind w:left="165" w:right="0" w:hanging="165"/>
        <w:jc w:val="both"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Cfr. art. 13, comma 11, e art</w:t>
      </w:r>
      <w:r>
        <w:rPr>
          <w:rFonts w:ascii="Arial" w:hAnsi="Arial"/>
          <w:b/>
          <w:color w:val="008000"/>
          <w:sz w:val="16"/>
        </w:rPr>
        <w:t>.21, comma 4, dell’O.M.</w:t>
      </w:r>
      <w:r>
        <w:rPr>
          <w:rFonts w:ascii="Arial" w:hAnsi="Arial"/>
          <w:sz w:val="16"/>
        </w:rPr>
        <w:t xml:space="preserve"> 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17</w:t>
      </w:r>
    </w:p>
    <w:p>
      <w:pPr>
        <w:pStyle w:val="Normal"/>
        <w:spacing w:lineRule="auto" w:line="276"/>
        <w:ind w:left="0" w:right="0" w:hanging="0"/>
        <w:jc w:val="left"/>
        <w:rPr>
          <w:rFonts w:ascii="Arial" w:hAnsi="Arial"/>
          <w:sz w:val="24"/>
        </w:rPr>
      </w:pPr>
      <w:bookmarkStart w:id="3" w:name="page18"/>
      <w:bookmarkEnd w:id="3"/>
      <w:r>
        <w:rPr>
          <w:rFonts w:ascii="Arial" w:hAnsi="Arial"/>
          <w:sz w:val="24"/>
        </w:rPr>
        <w:t xml:space="preserve">l’anno scolastico </w:t>
      </w:r>
      <w:r>
        <w:rPr>
          <w:rFonts w:ascii="Arial" w:hAnsi="Arial"/>
          <w:b/>
          <w:sz w:val="24"/>
        </w:rPr>
        <w:t>2013/2014</w:t>
      </w:r>
      <w:r>
        <w:rPr>
          <w:rFonts w:ascii="Arial" w:hAnsi="Arial"/>
          <w:sz w:val="24"/>
        </w:rPr>
        <w:t xml:space="preserve"> possiedono i prescritti requisiti, previsti dal D.M. 16-12-2009, n. 99, e riportati dall’O.M. all’art. 21, comma 5</w:t>
      </w:r>
    </w:p>
    <w:p>
      <w:pPr>
        <w:pStyle w:val="Normal"/>
        <w:spacing w:lineRule="exact" w:line="19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discussione, la Commissione delibera quanto segue:………………………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Letto, approvato e sottoscritto il presente verbale, la seduta è tolta alle ore…........................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52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70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9"/>
        <w:gridCol w:w="4080"/>
      </w:tblGrid>
      <w:tr>
        <w:trPr>
          <w:trHeight w:val="319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4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SEGRETARIO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4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550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ind w:left="5" w:right="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1135" w:right="980" w:header="0" w:top="525" w:footer="0" w:bottom="370" w:gutter="0"/>
      <w:cols w:num="2" w:equalWidth="false" w:sep="false">
        <w:col w:w="9518" w:space="0"/>
        <w:col w:w="272"/>
      </w:cols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7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0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